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فتح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فتح
</w:t>
      </w:r>
    </w:p>
    <w:p>
      <w:pPr/>
      <w:r>
        <w:rPr/>
        <w:t xml:space="preserve">ابن فتح زين الدين الدمياطي الكاتب محمد بن فتح بن خلف الفقيه زين الدين أبو عبد الله ابن أبي منصور الدمياطي الشافعي الكاتب.</w:t>
      </w:r>
    </w:p>
    <w:p/>
    <w:p>
      <w:pPr/>
      <w:r>
        <w:rPr/>
        <w:t xml:space="preserve">سمعه والده وكتب على فخر الكتاب وفاق الأقران في حسن الخط حتى فضلوه على أستاذه، وكتب في ديوان الإنشاء مدة وترسل عن الكامل، وحدث بدمشق.</w:t>
      </w:r>
    </w:p>
    <w:p/>
    <w:p>
      <w:pPr/>
      <w:r>
        <w:rPr/>
        <w:t xml:space="preserve">وتوفي سنة احدى وعشرين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2026-07-04T06:35:17+03:00</dcterms:created>
  <dcterms:modified xsi:type="dcterms:W3CDTF">2026-07-04T06:35:17+03:00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