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بن الظاهر غازي محمد بن غازي بن يوسف السلطان الملك العزيز غياث الدين ابن السلطان الملك الظاهر ابن السلطان صلاح الدين صاحب حلب
</w:t>
      </w:r>
    </w:p>
    <w:p>
      <w:pPr>
        <w:jc w:val="start"/>
        <w:bidi/>
      </w:pPr>
      <w:r>
        <w:rPr>
          <w:rFonts w:ascii="arial" w:hAnsi="arial" w:eastAsia="arial" w:cs="arial"/>
          <w:sz w:val="28"/>
          <w:szCs w:val="28"/>
          <w:b w:val="1"/>
          <w:bCs w:val="1"/>
          <w:rtl/>
        </w:rPr>
        <w:t xml:space="preserve">العزيز بن الظاهر غازي محمد بن غازي بن يوسف السلطان الملك العزيز غياث الدين ابن السلطان الملك الظاهر ابن السلطان صلاح الدين صاحب حلب
</w:t>
      </w:r>
    </w:p>
    <w:p>
      <w:pPr/>
      <w:r>
        <w:rPr/>
        <w:t xml:space="preserve">العزيز بن الظاهر غازي محمد بن غازي بن يوسف السلطان الملك العزيز غياث الدين ابن السلطان الملك الظاهر ابن السلطان صلاح الدين صاحب حلب ولي بعد والده وله أربع سنين أو نحوها وجعل أتابكه الطواشي طغريل وأقر العادل الكبير ذلك وأمضاه لأجل الصاحبة والدة العزيز لأنها هي بنت العادل وكانت هي الكل، وكان فيه عدل وشفقة وتودد وميل إلى الدين.</w:t>
      </w:r>
    </w:p>
    <w:p/>
    <w:p>
      <w:pPr/>
      <w:r>
        <w:rPr/>
        <w:t xml:space="preserve">توفي شابا طريا وله نيف وعشرون سنة وخلف ولده الملك الناصر يوسف صغيرا فأقاموه بعده في الملك، وكانت وفاة العزيز سنة أربع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بن الظاهر صاحب حلب
</w:t>
      </w:r>
    </w:p>
    <w:p>
      <w:pPr/>
      <w:r>
        <w:rPr/>
        <w:t xml:space="preserve">العزيز بن الظاهر صاحب حلب اسمه محمد بن غاري.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2026-07-04T08:03:08+03:00</dcterms:created>
  <dcterms:modified xsi:type="dcterms:W3CDTF">2026-07-04T08:03:08+03:00</dcterms:modified>
</cp:coreProperties>
</file>

<file path=docProps/custom.xml><?xml version="1.0" encoding="utf-8"?>
<Properties xmlns="http://schemas.openxmlformats.org/officeDocument/2006/custom-properties" xmlns:vt="http://schemas.openxmlformats.org/officeDocument/2006/docPropsVTypes"/>
</file>