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الحنفي قاضي بغداذ محمد بن عيسى الفقيه الحنفي أبو عبد الله ابن أبي موسى الضرير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الحنفي قاضي بغداذ محمد بن عيسى الفقيه الحنفي أبو عبد الله ابن أبي موسى الضرير
</w:t>
      </w:r>
    </w:p>
    <w:p>
      <w:pPr/>
      <w:r>
        <w:rPr/>
        <w:t xml:space="preserve">الحنفي قاضي بغداذ محمد بن عيسى الفقيه الحنفي أبو عبد الله ابن أبي موسى الضرير ولي قضاء بغداذ زمن المتقي والمستكفي وكان ثقة مشهورا بالفقه والتصون لا مطعن عليه.</w:t>
      </w:r>
    </w:p>
    <w:p/>
    <w:p>
      <w:pPr/>
      <w:r>
        <w:rPr/>
        <w:t xml:space="preserve">قتله اللصوص في شهر ربيع الأول سنة أربع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2026-07-04T08:00:31+03:00</dcterms:created>
  <dcterms:modified xsi:type="dcterms:W3CDTF">2026-07-04T08:00:31+03:00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