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القعقاع بن عطية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القعقاع بن عطية
</w:t>
      </w:r>
    </w:p>
    <w:p>
      <w:pPr/>
      <w:r>
        <w:rPr/>
        <w:t xml:space="preserve">القعقاع بن عطية  القعقاع بن عطية الباهلي: فارس، من الشعراء. كان مقيما في خراسان. وأراد الحج، فمر بجمعين يقتتلان، على مقربة من ’’ درابجرد’’ بايران، وقيل له: هذا عباد ابن خضر، يقاتل ’’ الشراة’’ فخاض المعركة في جيش عباد، فأسر، وأطلق، فانصرف إلى عباد، فرده إلى الحرب، فحمل ثانية وقال:’’ أكر على الحروريين مهرى لأحملهم على وضح الصراط’’</w:t>
      </w:r>
    </w:p>
    <w:p/>
    <w:p>
      <w:pPr/>
      <w:r>
        <w:rPr/>
        <w:t xml:space="preserve">فأطبق عليه بعض فرسانهم، فقتلوه.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2026-07-22T07:11:58+03:00</dcterms:created>
  <dcterms:modified xsi:type="dcterms:W3CDTF">2026-07-22T07:11:58+03:00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