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عيسى
</w:t>
      </w:r>
    </w:p>
    <w:p>
      <w:pPr/>
      <w:r>
        <w:rPr/>
        <w:t xml:space="preserve">ابن عيسى المقرئ محمد بن عيسى بن رزين التيمي الرازي الأصبهاني المقرئ أحد الأعلام.</w:t>
      </w:r>
    </w:p>
    <w:p/>
    <w:p>
      <w:pPr/>
      <w:r>
        <w:rPr/>
        <w:t xml:space="preserve">قرأ القرآن الكريم على نصير وخلاد بن خالد وجماعة وروى الحديث وكان رأسا في العربية، صنف في العدد والرسم وغير ذلك.</w:t>
      </w:r>
    </w:p>
    <w:p/>
    <w:p>
      <w:pPr/>
      <w:r>
        <w:rPr/>
        <w:t xml:space="preserve">وتوفي سنة ثلاث وخمسين ومأتين.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2026-07-04T07:47:02+03:00</dcterms:created>
  <dcterms:modified xsi:type="dcterms:W3CDTF">2026-07-04T07:47:02+03:00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