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المغل محمد بن عنبرجي النوين بن المغلي ابن النوين عنبرجي
</w:t>
      </w:r>
    </w:p>
    <w:p>
      <w:pPr>
        <w:jc w:val="start"/>
        <w:bidi/>
      </w:pPr>
      <w:r>
        <w:rPr>
          <w:rFonts w:ascii="arial" w:hAnsi="arial" w:eastAsia="arial" w:cs="arial"/>
          <w:sz w:val="28"/>
          <w:szCs w:val="28"/>
          <w:b w:val="1"/>
          <w:bCs w:val="1"/>
          <w:rtl/>
        </w:rPr>
        <w:t xml:space="preserve">سلطان المغل محمد بن عنبرجي النوين بن المغلي ابن النوين عنبرجي
</w:t>
      </w:r>
    </w:p>
    <w:p>
      <w:pPr/>
      <w:r>
        <w:rPr/>
        <w:t xml:space="preserve">سلطان المغل محمد بن عنبرجي النوين بن المغلي ابن النوين عنبرجي صبي من أبناء العشرين من أهل توريز، لما قتل القان أبوسعيد زعمت سرية أنها حبلى منه فولدت محمدا، فلما أقبل النوين الشيخ حسن وهزم جمع الملك موسى وقتل موسى عمد إلى هذا الصبي وأقامه في السلطنة وناب له هو وابن جوبان وزوجة جوبان ساطي بك وهي بنت القان خربندا وتماسك الأمر أشهرا، ثم أقبل من الروم ولدا تمرتاش وأوهما أن أباهما حي معهما وجعلوه في خركاه فهرب الشيخ حسن إلى خراسان، ثم أهلك الصبي محمد هذا وماج الناس واشتد البلاء والظلم والنهب بآذربيجان وافتقر من الجور جماعة وذلك في سنة ثمان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2026-07-04T08:00:06+03:00</dcterms:created>
  <dcterms:modified xsi:type="dcterms:W3CDTF">2026-07-04T08:00:06+03:00</dcterms:modified>
</cp:coreProperties>
</file>

<file path=docProps/custom.xml><?xml version="1.0" encoding="utf-8"?>
<Properties xmlns="http://schemas.openxmlformats.org/officeDocument/2006/custom-properties" xmlns:vt="http://schemas.openxmlformats.org/officeDocument/2006/docPropsVTypes"/>
</file>