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حنان محمد بن عمرو بن حنان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حنان محمد بن عمرو بن حنان الكلبي
</w:t>
      </w:r>
    </w:p>
    <w:p>
      <w:pPr/>
      <w:r>
        <w:rPr/>
        <w:t xml:space="preserve">ابن حنان محمد بن عمرو بن حنان الكلبي روى عنه النسائي ووثقه الخطيب، وتوفي سنة سبع وخمسين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2026-07-04T07:56:13+03:00</dcterms:created>
  <dcterms:modified xsi:type="dcterms:W3CDTF">2026-07-04T07:56:13+03:00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