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عبد الملك الخطيب جمال الدين أبو البركات الدينوري الصوفي الشافعي
</w:t>
      </w:r>
    </w:p>
    <w:p>
      <w:pPr>
        <w:jc w:val="start"/>
        <w:bidi/>
      </w:pPr>
      <w:r>
        <w:rPr>
          <w:rFonts w:ascii="arial" w:hAnsi="arial" w:eastAsia="arial" w:cs="arial"/>
          <w:sz w:val="28"/>
          <w:szCs w:val="28"/>
          <w:b w:val="1"/>
          <w:bCs w:val="1"/>
          <w:rtl/>
        </w:rPr>
        <w:t xml:space="preserve">محمد بن عمر بن عبد الملك الخطيب جمال الدين أبو البركات الدينوري الصوفي الشافعي
</w:t>
      </w:r>
    </w:p>
    <w:p>
      <w:pPr/>
      <w:r>
        <w:rPr/>
        <w:t xml:space="preserve">خطيب كفربطنا محمد بن عمر بن عبد الملك الخطيب جمال الدين أبو البركات الدينوري الصوفي الشافعي خطيب كفربطنا ولد سنة ثلاث عشرة وست مائة بالدينور وقدم مع والده وسكن سفح قاسيون ونسخ الأجزاء وروى وكان له أصحاب يعتقدون فيه وروى عنه البرزالي وابن الخباز وابن العطار. وتوفي سنة ست وثمانين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2026-07-05T11:16:52+03:00</dcterms:created>
  <dcterms:modified xsi:type="dcterms:W3CDTF">2026-07-05T11:16:52+03:00</dcterms:modified>
</cp:coreProperties>
</file>

<file path=docProps/custom.xml><?xml version="1.0" encoding="utf-8"?>
<Properties xmlns="http://schemas.openxmlformats.org/officeDocument/2006/custom-properties" xmlns:vt="http://schemas.openxmlformats.org/officeDocument/2006/docPropsVTypes"/>
</file>