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الفخر ابن المالكي الشافعي محمد بن عمر بن عبد الكريم الإمام فخر الدين الحميري الدمشقي الشافعي المعروف بالفخر ابن المالكي
</w:t>
      </w:r>
    </w:p>
    <w:p>
      <w:pPr>
        <w:jc w:val="start"/>
        <w:bidi/>
      </w:pPr>
      <w:r>
        <w:rPr>
          <w:rFonts w:ascii="arial" w:hAnsi="arial" w:eastAsia="arial" w:cs="arial"/>
          <w:sz w:val="28"/>
          <w:szCs w:val="28"/>
          <w:b w:val="1"/>
          <w:bCs w:val="1"/>
          <w:rtl/>
        </w:rPr>
        <w:t xml:space="preserve">الفخر ابن المالكي الشافعي محمد بن عمر بن عبد الكريم الإمام فخر الدين الحميري الدمشقي الشافعي المعروف بالفخر ابن المالكي
</w:t>
      </w:r>
    </w:p>
    <w:p>
      <w:pPr/>
      <w:r>
        <w:rPr/>
        <w:t xml:space="preserve">الفخر ابن المالكي الشافعي محمد بن عمر بن عبد الكريم الإمام فخر الدين الحميري الدمشقي الشافعي المعروف بالفخر ابن المالكي ولد ظنا سنة ثمانين وخمس مائة وسمع من الخشوعي والقاسم ابن عساكر وحنبل وابن طبرزذ، وأكثر عن المتأخرين كأبي محمد ابن البن وزين الأمناء، وكتب الأجزاء والطباق وخطه مليح دقيق معلق، وكان له بيت بالمنارة الشرقية وخزانة كتب تجاه محراب الصحابة وكان قد ولي إمامة الكلاسة بعد الشيخ تاج الدين في السنه. وتوفي سنة ثلاث وأربعين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2026-07-04T09:14:51+03:00</dcterms:created>
  <dcterms:modified xsi:type="dcterms:W3CDTF">2026-07-04T09:14:51+03:00</dcterms:modified>
</cp:coreProperties>
</file>

<file path=docProps/custom.xml><?xml version="1.0" encoding="utf-8"?>
<Properties xmlns="http://schemas.openxmlformats.org/officeDocument/2006/custom-properties" xmlns:vt="http://schemas.openxmlformats.org/officeDocument/2006/docPropsVTypes"/>
</file>