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اللهيب المالكي محمد بن عمر بن محمد بن عمر بن جعفر الإمام شرف الدين أبو عبد الله الأزدي الغساني المصري المالكي المعروف بابن اللهيب
</w:t>
      </w:r>
    </w:p>
    <w:p>
      <w:pPr>
        <w:jc w:val="start"/>
        <w:bidi/>
      </w:pPr>
      <w:r>
        <w:rPr>
          <w:rFonts w:ascii="arial" w:hAnsi="arial" w:eastAsia="arial" w:cs="arial"/>
          <w:sz w:val="28"/>
          <w:szCs w:val="28"/>
          <w:b w:val="1"/>
          <w:bCs w:val="1"/>
          <w:rtl/>
        </w:rPr>
        <w:t xml:space="preserve">ابن اللهيب المالكي محمد بن عمر بن محمد بن عمر بن جعفر الإمام شرف الدين أبو عبد الله الأزدي الغساني المصري المالكي المعروف بابن اللهيب
</w:t>
      </w:r>
    </w:p>
    <w:p>
      <w:pPr/>
      <w:r>
        <w:rPr/>
        <w:t xml:space="preserve">ابن اللهيب المالكي محمد بن عمر بن محمد بن عمر بن جعفر الإمام شرف الدين أبو عبد الله الأزدي الغساني المصري المالكي المعروف بابن اللهيب أخذ المذهب عن الإمام ظافر بن الحسين الأزدي وغيره وناظر وسمع وتصدر بالجامع العتيق وكان بصيرا بالمذهب، ولي الوكالة السلطانية ونظر دمياط ودرس بالصاحبية بالقاهرة وكان من الأذكياء الموصوفين وله شعر وفضائل وهو من بيت فيه جماعة فضلاء.</w:t>
      </w:r>
    </w:p>
    <w:p/>
    <w:p>
      <w:pPr/>
      <w:r>
        <w:rPr/>
        <w:t xml:space="preserve">توفي سنة سبع وعشرين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اللهيب المالكي
</w:t>
      </w:r>
    </w:p>
    <w:p>
      <w:pPr/>
      <w:r>
        <w:rPr/>
        <w:t xml:space="preserve">ابن اللهيب المالكي اسمه محمد بن عمر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2026-07-04T09:13:29+03:00</dcterms:created>
  <dcterms:modified xsi:type="dcterms:W3CDTF">2026-07-04T09:13:29+03:00</dcterms:modified>
</cp:coreProperties>
</file>

<file path=docProps/custom.xml><?xml version="1.0" encoding="utf-8"?>
<Properties xmlns="http://schemas.openxmlformats.org/officeDocument/2006/custom-properties" xmlns:vt="http://schemas.openxmlformats.org/officeDocument/2006/docPropsVTypes"/>
</file>