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الأشتيخني النحوي محمد بن عمر بن محمد بن العباس بن علي الأديب أبو الفضل القرشي المخزومي الخالدي الإشتيخني السغدي السمرقندي
</w:t>
      </w:r>
    </w:p>
    <w:p>
      <w:pPr>
        <w:jc w:val="start"/>
        <w:bidi/>
      </w:pPr>
      <w:r>
        <w:rPr>
          <w:rFonts w:ascii="arial" w:hAnsi="arial" w:eastAsia="arial" w:cs="arial"/>
          <w:sz w:val="28"/>
          <w:szCs w:val="28"/>
          <w:b w:val="1"/>
          <w:bCs w:val="1"/>
          <w:rtl/>
        </w:rPr>
        <w:t xml:space="preserve">الأشتيخني النحوي محمد بن عمر بن محمد بن العباس بن علي الأديب أبو الفضل القرشي المخزومي الخالدي الإشتيخني السغدي السمرقندي
</w:t>
      </w:r>
    </w:p>
    <w:p>
      <w:pPr/>
      <w:r>
        <w:rPr/>
        <w:t xml:space="preserve">الأشتيخني النحوي محمد بن عمر بن محمد بن العباس بن علي الأديب أبو الفضل القرشي المخزومي الخالدي الإشتيخني السغدي السمرقندي كان أديبا نحويا بارعا صالحا خيرا سريع الدمعة، كتب بنفسه أمالي أئمة سمرقند. توفي سنة ستين وخمس مائة أو ما دونها.</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2026-07-05T11:17:50+03:00</dcterms:created>
  <dcterms:modified xsi:type="dcterms:W3CDTF">2026-07-05T11:17:50+03:00</dcterms:modified>
</cp:coreProperties>
</file>

<file path=docProps/custom.xml><?xml version="1.0" encoding="utf-8"?>
<Properties xmlns="http://schemas.openxmlformats.org/officeDocument/2006/custom-properties" xmlns:vt="http://schemas.openxmlformats.org/officeDocument/2006/docPropsVTypes"/>
</file>