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عماد الدين الدمياطي محمد بن علي بن حرمي الشيخ الفرضي الإمام المحدث عماد الدين أبو عبد الله الدمياطي
</w:t>
      </w:r>
    </w:p>
    <w:p>
      <w:pPr>
        <w:jc w:val="start"/>
        <w:bidi/>
      </w:pPr>
      <w:r>
        <w:rPr>
          <w:rFonts w:ascii="arial" w:hAnsi="arial" w:eastAsia="arial" w:cs="arial"/>
          <w:sz w:val="28"/>
          <w:szCs w:val="28"/>
          <w:b w:val="1"/>
          <w:bCs w:val="1"/>
          <w:rtl/>
        </w:rPr>
        <w:t xml:space="preserve">عماد الدين الدمياطي محمد بن علي بن حرمي الشيخ الفرضي الإمام المحدث عماد الدين أبو عبد الله الدمياطي
</w:t>
      </w:r>
    </w:p>
    <w:p>
      <w:pPr/>
      <w:r>
        <w:rPr/>
        <w:t xml:space="preserve">عماد الدين الدمياطي محمد بن علي بن حرمي الشيخ الفرضي الإمام المحدث عماد الدين أبو عبد الله الدمياطي نزيل بالقاهرة.</w:t>
      </w:r>
    </w:p>
    <w:p/>
    <w:p>
      <w:pPr/>
      <w:r>
        <w:rPr/>
        <w:t xml:space="preserve">ولد سنة خمس وسبعين وست مائة وسمع من الدمياطي والأبرقوهي وبنت الأسعردي وطائفة وبدمشق من الموازيني وابن مشرف وسمع بقراءتي كثيرا على الشيخ أثير الدين من ذلك المقامات الحريرية، وهو حلو المحادثة كثير المحاسن له خصوصية زائدة عن الحد بقاضي القضاة عز الدين ابن جماعة ولي مشيخة الكاملية.</w:t>
      </w:r>
    </w:p>
    <w:p/>
    <w:p>
      <w:pPr/>
      <w:r>
        <w:rPr/>
        <w:t xml:space="preserve">وتوفي رحمه الله تعالى بالقاهرة في طاعون مصر في سابع جمادى الأولى سنة تسع وأربعين وسبع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2026-07-04T10:34:58+03:00</dcterms:created>
  <dcterms:modified xsi:type="dcterms:W3CDTF">2026-07-04T10:34:58+03:00</dcterms:modified>
</cp:coreProperties>
</file>

<file path=docProps/custom.xml><?xml version="1.0" encoding="utf-8"?>
<Properties xmlns="http://schemas.openxmlformats.org/officeDocument/2006/custom-properties" xmlns:vt="http://schemas.openxmlformats.org/officeDocument/2006/docPropsVTypes"/>
</file>