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العلامة الغرناطي المالكي المقرئ بالمدينة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العلامة الغرناطي المالكي المقرئ بالمدينة
</w:t>
      </w:r>
    </w:p>
    <w:p>
      <w:pPr/>
      <w:r>
        <w:rPr/>
        <w:t xml:space="preserve">محمد بن علي العلامة الغرناطي المالكي المقرئ بالمدينة توفي سنة خمس عشرة وسبع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2026-07-04T12:00:13+03:00</dcterms:created>
  <dcterms:modified xsi:type="dcterms:W3CDTF">2026-07-04T12:00:13+03:00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