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منصور القزويني المقرئ محمد بن علي بن منصور بن عبد الملك بن إبراهيم بن أحمد بن محمد بن الفراء القزويني أبو منصور ابن أبي الحسن
</w:t>
      </w:r>
    </w:p>
    <w:p>
      <w:pPr>
        <w:jc w:val="start"/>
        <w:bidi/>
      </w:pPr>
      <w:r>
        <w:rPr>
          <w:rFonts w:ascii="arial" w:hAnsi="arial" w:eastAsia="arial" w:cs="arial"/>
          <w:sz w:val="28"/>
          <w:szCs w:val="28"/>
          <w:b w:val="1"/>
          <w:bCs w:val="1"/>
          <w:rtl/>
        </w:rPr>
        <w:t xml:space="preserve">أبو منصور القزويني المقرئ محمد بن علي بن منصور بن عبد الملك بن إبراهيم بن أحمد بن محمد بن الفراء القزويني أبو منصور ابن أبي الحسن
</w:t>
      </w:r>
    </w:p>
    <w:p>
      <w:pPr/>
      <w:r>
        <w:rPr/>
        <w:t xml:space="preserve">أبو منصور القزويني المقرئ محمد بن علي بن منصور بن عبد الملك بن إبراهيم بن أحمد بن محمد بن الفراء القزويني أبو منصور ابن أبي الحسن قرأ القرآن بالروايات على أبي بكر محمد بن علي بن موسى الخياط وغيره، وسمع الحديث من أبيه ومن أبي طالب محمد بن غيلان وأبي إسحاق إبراهيم بن عمر بن أحمد البرمكي وأبي محمد الحسن الجوهري وأبي الطيب طاهر الطبري وأبي الحسن علي بن محمد بن حبيب الماوردي وغيرهم، وروى عنه أبو القاسم إسماعيل بن أحمد بن عمر السمرقندي وأبو بكر المبارك بن كامل الخفاف، قال ابن النجار: وشيخنا يحيى بن بوش. وتوفي سنة ست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2026-07-04T12:03:20+03:00</dcterms:created>
  <dcterms:modified xsi:type="dcterms:W3CDTF">2026-07-04T12:03:20+03:00</dcterms:modified>
</cp:coreProperties>
</file>

<file path=docProps/custom.xml><?xml version="1.0" encoding="utf-8"?>
<Properties xmlns="http://schemas.openxmlformats.org/officeDocument/2006/custom-properties" xmlns:vt="http://schemas.openxmlformats.org/officeDocument/2006/docPropsVTypes"/>
</file>