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بن الجارود أبو عبد الله الماراني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أربل الكفرعزي محمد بن علي بن محمد بن الجارود أبو عبد الله الماراني
</w:t>
      </w:r>
    </w:p>
    <w:p>
      <w:pPr/>
      <w:r>
        <w:rPr/>
        <w:t xml:space="preserve">قاضي أربل الكفرعزي محمد بن علي بن محمد بن الجارود أبو عبد الله الماراني -بالنون بعد الألف-الكفرعزي قاضي أربل.</w:t>
      </w:r>
    </w:p>
    <w:p/>
    <w:p>
      <w:pPr/>
      <w:r>
        <w:rPr/>
        <w:t xml:space="preserve">كان عالما متصونا جاوز الثمانين ووفاته سنة تسع وعشرين وست مائة. من شعره..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2026-07-04T11:59:40+03:00</dcterms:created>
  <dcterms:modified xsi:type="dcterms:W3CDTF">2026-07-04T11:59:40+03:00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