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رغال
</w:t>
      </w:r>
    </w:p>
    <w:p>
      <w:pPr>
        <w:jc w:val="start"/>
        <w:bidi/>
      </w:pPr>
      <w:r>
        <w:rPr>
          <w:rFonts w:ascii="arial" w:hAnsi="arial" w:eastAsia="arial" w:cs="arial"/>
          <w:sz w:val="28"/>
          <w:szCs w:val="28"/>
          <w:b w:val="1"/>
          <w:bCs w:val="1"/>
          <w:rtl/>
        </w:rPr>
        <w:t xml:space="preserve">أبو رغال
</w:t>
      </w:r>
    </w:p>
    <w:p>
      <w:pPr/>
      <w:r>
        <w:rPr/>
        <w:t xml:space="preserve">أبو رغال  قسي بن منبه بن النبيت بن يقدم، من بني إياد، أبو رغال: صاحب القبر الذي يرجم إلى اليوم بين مكة والطائف. وهو جاهلي، اختلفوا في اسمه ونسبه ومنشأه، حتى ذهب كاتب ترجمته في دائرة المعارف الإسلامية إلى أنه ’’ شخصية أسطورية’’. وكان في الطائف، وهي ديار ثقيف، وكانت ثقيف تعيربه، قال حسان بن ثابت:</w:t>
      </w:r>
    </w:p>
    <w:p/>
    <w:p>
      <w:pPr>
        <w:jc w:val="center"/>
      </w:pPr>
      <w:r>
        <w:rPr>
          <w:color w:val="ff0000"/>
        </w:rPr>
        <w:t xml:space="preserve">اذا الثقفي فاخركم فقولوا:</w:t>
      </w:r>
      <w:r>
        <w:rPr>
          <w:color w:val="ff0000"/>
        </w:rPr>
        <w:t xml:space="preserve">      </w:t>
      </w:r>
      <w:r>
        <w:rPr>
          <w:color w:val="ff0000"/>
        </w:rPr>
        <w:t xml:space="preserve">هلم نعد شأن أبي رغال !</w:t>
      </w:r>
    </w:p>
    <w:p/>
    <w:p>
      <w:pPr/>
      <w:r>
        <w:rPr/>
        <w:t xml:space="preserve">وذلك لما ذكر عنه من أنه كان دليل الحبشة لما غزوا الكعبة، فهلك فيمن هلك منهم، ودفن في ’’والممس’’ وقبره معروف. ولما ظهر الإسلام كان خبر الحبشة ومحاولتهم احتلال مكة حديث الناس يتناقلونه لقرب عهده - ولم يمض عليه أكثر من نصف قرن - فمر النبي (ص) بقبر ’’ أبي رغال’’ فأمر برجمه فرجم، فكان ذلك سنة. قال جرير:</w:t>
      </w:r>
    </w:p>
    <w:p/>
    <w:p>
      <w:pPr/>
      <w:r>
        <w:rPr/>
        <w:t xml:space="preserve">#إذا مات الفرزدق فارجموهـ ، كما ترجمون أبي رغالوقال عمر (رض) لغيلان بن سلمة: لئن لم ترجع في مالك لأرجمن قبرك كما يرجم قبر أبي رغال. </w:t>
      </w:r>
    </w:p>
    <w:p>
      <w:pPr>
        <w:jc w:val="start"/>
        <w:bidi/>
      </w:pPr>
      <w:r>
        <w:rPr>
          <w:sz w:val="24"/>
          <w:szCs w:val="24"/>
          <w:b w:val="1"/>
          <w:bCs w:val="1"/>
          <w:rtl/>
        </w:rPr>
        <w:t xml:space="preserve">
الأعلام،(دار العلم للملايين - بيروت،2002،ط 15،ج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2026-05-01T17:01:34+03:00</dcterms:created>
  <dcterms:modified xsi:type="dcterms:W3CDTF">2026-05-01T17:01:34+03:00</dcterms:modified>
</cp:coreProperties>
</file>

<file path=docProps/custom.xml><?xml version="1.0" encoding="utf-8"?>
<Properties xmlns="http://schemas.openxmlformats.org/officeDocument/2006/custom-properties" xmlns:vt="http://schemas.openxmlformats.org/officeDocument/2006/docPropsVTypes"/>
</file>