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الفقيه ابن نظام الملك محمد بن علي بن أحمد بن الحسن بن علي بن إسحاق الطوسي أبو نصر ابن أبي الحسن ابن الوزير نظام الملك أبي علي
</w:t>
      </w:r>
    </w:p>
    <w:p>
      <w:pPr>
        <w:jc w:val="start"/>
        <w:bidi/>
      </w:pPr>
      <w:r>
        <w:rPr>
          <w:rFonts w:ascii="arial" w:hAnsi="arial" w:eastAsia="arial" w:cs="arial"/>
          <w:sz w:val="28"/>
          <w:szCs w:val="28"/>
          <w:b w:val="1"/>
          <w:bCs w:val="1"/>
          <w:rtl/>
        </w:rPr>
        <w:t xml:space="preserve">أبو نصر الفقيه ابن نظام الملك محمد بن علي بن أحمد بن الحسن بن علي بن إسحاق الطوسي أبو نصر ابن أبي الحسن ابن الوزير نظام الملك أبي علي
</w:t>
      </w:r>
    </w:p>
    <w:p>
      <w:pPr/>
      <w:r>
        <w:rPr/>
        <w:t xml:space="preserve">أبو نصر الفقيه ابن نظام الملك محمد بن علي بن أحمد بن الحسن بن علي بن إسحاق الطوسي أبو نصر ابن أبي الحسن ابن الوزير نظام الملك أبي علي من البيت المشهور بالوزارة.</w:t>
      </w:r>
    </w:p>
    <w:p/>
    <w:p>
      <w:pPr/>
      <w:r>
        <w:rPr/>
        <w:t xml:space="preserve">درس الفقه على أسعد الميهني وعلى غيره وبرع وتولى مدرسة والده ثم عزل ثم أعيد إليها وفوض إليه نظر أوقافها وكانت له الحرمة التامة والتاه العريض والقرب من الديوان إلى أن عزل واعتقل بالديوان مديدة ثم حج وعاد إلى بغداذ وتوجه إلى دمشق وولي تدريس الزاوية الغربية من الجامع وأقام بها إلى أن توفي سنة احدى وستين وخمس مائة.</w:t>
      </w:r>
    </w:p>
    <w:p/>
    <w:p>
      <w:pPr/>
      <w:r>
        <w:rPr/>
        <w:t xml:space="preserve">وسمع من أبي منصور محمد بن عبد الملك بن خيرون وأبي الوقت عبد الأول السجزي وأبي زرعة. قال ابن النجار: وما أظنه روى لأنه مات شابا.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نظام الملك الحسن بن علي بن إسحاق الطوسي أبو نصر ابن أبي الحسن بن الوزير نظام الملك أبي علي
</w:t>
      </w:r>
    </w:p>
    <w:p>
      <w:pPr/>
      <w:r>
        <w:rPr/>
        <w:t xml:space="preserve">محمد بن علي بن أحمد بن نظام الملك الحسن بن علي بن إسحاق الطوسي أبو نصر ابن أبي الحسن بن الوزير نظام الملك أبي علي تفقه على أسعد الميهني وعلى غيره</w:t>
      </w:r>
    </w:p>
    <w:p/>
    <w:p>
      <w:pPr/>
      <w:r>
        <w:rPr/>
        <w:t xml:space="preserve">وبرع في الفقه وتولى التدريس بمدرسة جد والده ثم عزل منها ثم أعيد وفوض إليه النظر في أوقافها</w:t>
      </w:r>
    </w:p>
    <w:p/>
    <w:p>
      <w:pPr/>
      <w:r>
        <w:rPr/>
        <w:t xml:space="preserve">وكان له جاه عريض وحرمة وافرة ثم عزل عنها ثانيا واعتقل مديدة ثم أفرج عنه فحج وعاد إلى بغداد</w:t>
      </w:r>
    </w:p>
    <w:p/>
    <w:p>
      <w:pPr/>
      <w:r>
        <w:rPr/>
        <w:t xml:space="preserve">ثم قدم دمشق ودرس يالغزالية وأقام بها إلى حين وفاته</w:t>
      </w:r>
    </w:p>
    <w:p/>
    <w:p>
      <w:pPr/>
      <w:r>
        <w:rPr/>
        <w:t xml:space="preserve">سمع الحديث من أبي منصور بن خيرون وأبي الوقت السجزي وأبي زرعة طاهر بن محمد المقدسي</w:t>
      </w:r>
    </w:p>
    <w:p/>
    <w:p>
      <w:pPr/>
      <w:r>
        <w:rPr/>
        <w:t xml:space="preserve">قال ابن النجار وما أظنه روى شيئا لأنه مات شابا</w:t>
      </w:r>
    </w:p>
    <w:p/>
    <w:p>
      <w:pPr/>
      <w:r>
        <w:rPr/>
        <w:t xml:space="preserve">مات سنة إحدى وستين وخمسمائة</w:t>
      </w:r>
    </w:p>
    <w:p>
      <w:pPr>
        <w:jc w:val="start"/>
        <w:bidi/>
      </w:pPr>
      <w:r>
        <w:rPr>
          <w:sz w:val="24"/>
          <w:szCs w:val="24"/>
          <w:b w:val="1"/>
          <w:bCs w:val="1"/>
          <w:rtl/>
        </w:rPr>
        <w:t xml:space="preserve">
طبقات الشافعية الكبرى،(دار هجر - القاهرة،1992،ط 2،ج 6،ص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2026-05-09T18:37:38+03:00</dcterms:created>
  <dcterms:modified xsi:type="dcterms:W3CDTF">2026-05-09T18:37:38+03:00</dcterms:modified>
</cp:coreProperties>
</file>

<file path=docProps/custom.xml><?xml version="1.0" encoding="utf-8"?>
<Properties xmlns="http://schemas.openxmlformats.org/officeDocument/2006/custom-properties" xmlns:vt="http://schemas.openxmlformats.org/officeDocument/2006/docPropsVTypes"/>
</file>