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قريش الطبرية
</w:t>
      </w:r>
    </w:p>
    <w:p>
      <w:pPr>
        <w:jc w:val="start"/>
        <w:bidi/>
      </w:pPr>
      <w:r>
        <w:rPr>
          <w:rFonts w:ascii="arial" w:hAnsi="arial" w:eastAsia="arial" w:cs="arial"/>
          <w:sz w:val="28"/>
          <w:szCs w:val="28"/>
          <w:b w:val="1"/>
          <w:bCs w:val="1"/>
          <w:rtl/>
        </w:rPr>
        <w:t xml:space="preserve">قريش الطبرية
</w:t>
      </w:r>
    </w:p>
    <w:p>
      <w:pPr/>
      <w:r>
        <w:rPr/>
        <w:t xml:space="preserve">قريش الطبرية  قريش بنت عبد القادر بن محمد بن يحيى الطبري: فقيهة عالمة بالحديث، من أهل مكة. من بيت علم كبير فيها. كانت تقرأ عليها كتب الحديث في منزلها. أخذت عن أبيها وغيره. وعدها مؤلف ’’ أنجح المساعي ’’ كما في فهرس الفهارس، من مسانيد الحجاز السبعة الذين قويت بهم شوكة الحديث في القرن الحادي عشر وما بعده. </w:t>
      </w:r>
    </w:p>
    <w:p>
      <w:pPr>
        <w:jc w:val="start"/>
        <w:bidi/>
      </w:pPr>
      <w:r>
        <w:rPr>
          <w:sz w:val="24"/>
          <w:szCs w:val="24"/>
          <w:b w:val="1"/>
          <w:bCs w:val="1"/>
          <w:rtl/>
        </w:rPr>
        <w:t xml:space="preserve">
الأعلام،(دار العلم للملايين - بيروت،2002،ط 15،ج 5،ص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2026-05-03T14:03:39+03:00</dcterms:created>
  <dcterms:modified xsi:type="dcterms:W3CDTF">2026-05-03T14:03:39+03:00</dcterms:modified>
</cp:coreProperties>
</file>

<file path=docProps/custom.xml><?xml version="1.0" encoding="utf-8"?>
<Properties xmlns="http://schemas.openxmlformats.org/officeDocument/2006/custom-properties" xmlns:vt="http://schemas.openxmlformats.org/officeDocument/2006/docPropsVTypes"/>
</file>