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w:t>
      </w:r>
    </w:p>
    <w:p>
      <w:pPr>
        <w:jc w:val="start"/>
        <w:bidi/>
      </w:pPr>
      <w:r>
        <w:rPr>
          <w:rFonts w:ascii="arial" w:hAnsi="arial" w:eastAsia="arial" w:cs="arial"/>
          <w:sz w:val="28"/>
          <w:szCs w:val="28"/>
          <w:b w:val="1"/>
          <w:bCs w:val="1"/>
          <w:rtl/>
        </w:rPr>
        <w:t xml:space="preserve">قريش
</w:t>
      </w:r>
    </w:p>
    <w:p>
      <w:pPr/>
      <w:r>
        <w:rPr/>
        <w:t xml:space="preserve">قريش  قريش بن بدر بن يخلد بن النضر بن كنانة، من عدنان: جاهلي، من أهل مكة. كان دليل بني كنانة في تجاراتهم، فاذا أقبل في القافلة يقال قدمت عير قريش، فغلب لفظ’’ قريش’’ على من كان في عهده من بني النضر بن كنانة. وللنسابين خلاف طويل في ’’ قريش’’ فقائل إنه لقب للنضر بن كنانة، وقائل إنه لقب لفهر بن مالك بن النضر بن كنانة، وقائل إن بني النضر بن كنانة سوا قريشا لتقرشهم (أي تجمعهم) في أيام قصي بن كلاب النضري الكناني، وقائل غير هذا. والقرشيون (أي بنو قريش) قسمان ’’ قريش البطاح’’ وهم ولد قصي بن كلاب وبنو كعب بن لؤي، و’’ قريش الظواهر’’ وهم من سواهم. وقد تفرع عن هذين القسمين بطون كثيرة، منها ’’بنو الحارث ابن فهر’’ و ’’بنو لؤي بن غالب’’ و ’’بنو عامر بن لؤي’’ و ’’بنو عدي بن لؤي’’ و ’’بنو سهم بن عمرو’’ و ’’بنو جمح’’ و ’’بنو مخزوم’’ و ’’بنو تميم بن مرة’’ و ’’بنو زهرة ابن كلاب’’ و ’’بنو أسد بن عبد العزى’’ و ’’بنو عبد الدار’’ و ’’بنو نوفل’’ و ’’بنو المطلب’’ و ’’بنو أمية’’ و ’’بنو هاشم’’ وتفرعت عن هؤلاء بطون كثيرة في الإسلام. وللزبير ابن بكار كتاب (أنساب قريش وأخبارها) كان اعتماد المؤرخين عليه.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2026-07-22T06:52:31+03:00</dcterms:created>
  <dcterms:modified xsi:type="dcterms:W3CDTF">2026-07-22T06:52:31+03:00</dcterms:modified>
</cp:coreProperties>
</file>

<file path=docProps/custom.xml><?xml version="1.0" encoding="utf-8"?>
<Properties xmlns="http://schemas.openxmlformats.org/officeDocument/2006/custom-properties" xmlns:vt="http://schemas.openxmlformats.org/officeDocument/2006/docPropsVTypes"/>
</file>