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قرة بن شريك
</w:t>
      </w:r>
    </w:p>
    <w:p>
      <w:pPr>
        <w:jc w:val="start"/>
        <w:bidi/>
      </w:pPr>
      <w:r>
        <w:rPr>
          <w:rFonts w:ascii="arial" w:hAnsi="arial" w:eastAsia="arial" w:cs="arial"/>
          <w:sz w:val="28"/>
          <w:szCs w:val="28"/>
          <w:b w:val="1"/>
          <w:bCs w:val="1"/>
          <w:rtl/>
        </w:rPr>
        <w:t xml:space="preserve">قرة بن شريك
</w:t>
      </w:r>
    </w:p>
    <w:p>
      <w:pPr/>
      <w:r>
        <w:rPr/>
        <w:t xml:space="preserve">قرة بن شريك  قرة بن شريك بن مرثد العبسي الغطفاني المضري القنسريني: أمير. ولي نيابة مصر في زمن الوليد الأموي، في أوائل سنة 90 هـ. وأنشأ جامع ’’ الفسطاط’’ وزخرفه. وكان جبارا صلبا مخوفا، تعاقد نحو مئة من الشراة في الإسكندرية على قتله، فعلم بهم، فقتلهم جميعا. واستمر في الإمارة بمصر إلى أن مات. ومؤرخوه في العصر العباسي وما بعده يرمونه بالفسق والظلم، ويأتون بقول ينسبونه إلى عمر بن عبد العزيز:’’ الوليد بالشام، والحجاج بالعراق، وعثمان المزني بالحجاز، وقرة بمصر؟ امتلأت الدنيا والله جورا !’’.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شريك القيسي القنسريني
</w:t>
      </w:r>
    </w:p>
    <w:p>
      <w:pPr/>
      <w:r>
        <w:rPr/>
        <w:t xml:space="preserve">قرة بن شريك القيسي القنسريني نائب ديار مصر للوليد، ظالم، جبار، عات، فاسق.</w:t>
      </w:r>
    </w:p>
    <w:p/>
    <w:p>
      <w:pPr/>
      <w:r>
        <w:rPr/>
        <w:t xml:space="preserve">مات بمصر بعد أن وليها سبعة أعوام، أنشأ جامع الفسطاط، وكان إذا انصرف منه الصناع، دخله، ودعا بالخمور والمطربين، ويقول: لنا الليل، ولهم النهار.</w:t>
      </w:r>
    </w:p>
    <w:p/>
    <w:p>
      <w:pPr/>
      <w:r>
        <w:rPr/>
        <w:t xml:space="preserve">وكان جائرا، عسوفا، همت الخوارج باغتياله، فعلم، وقتلهم.</w:t>
      </w:r>
    </w:p>
    <w:p/>
    <w:p>
      <w:pPr/>
      <w:r>
        <w:rPr/>
        <w:t xml:space="preserve">وفيه يقول عمر بن عبد العزيز: الوليد بالشام، والحجاج بالعراق، وعثمان المري بالحجاز، وقرة بمصر، امتلأت الدنيا -والله- جورا.</w:t>
      </w:r>
    </w:p>
    <w:p/>
    <w:p>
      <w:pPr/>
      <w:r>
        <w:rPr/>
        <w:t xml:space="preserve">وقيل: وصل نعي الحجاج وقرة في وقت على الوليد، ولم يصح، فإن قرة مات في أثناء سنة ست وتسعين.</w:t>
      </w:r>
    </w:p>
    <w:p>
      <w:pPr>
        <w:jc w:val="start"/>
        <w:bidi/>
      </w:pPr>
      <w:r>
        <w:rPr>
          <w:sz w:val="24"/>
          <w:szCs w:val="24"/>
          <w:b w:val="1"/>
          <w:bCs w:val="1"/>
          <w:rtl/>
        </w:rPr>
        <w:t xml:space="preserve">
سير أعلام النبلاء،(دار الحديث- القاهرة،2006،ط 0،ج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2026-07-22T07:00:03+03:00</dcterms:created>
  <dcterms:modified xsi:type="dcterms:W3CDTF">2026-07-22T07:00:03+03:00</dcterms:modified>
</cp:coreProperties>
</file>

<file path=docProps/custom.xml><?xml version="1.0" encoding="utf-8"?>
<Properties xmlns="http://schemas.openxmlformats.org/officeDocument/2006/custom-properties" xmlns:vt="http://schemas.openxmlformats.org/officeDocument/2006/docPropsVTypes"/>
</file>