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الطاهر
</w:t>
      </w:r>
    </w:p>
    <w:p>
      <w:pPr>
        <w:jc w:val="start"/>
        <w:bidi/>
      </w:pPr>
      <w:r>
        <w:rPr>
          <w:rFonts w:ascii="arial" w:hAnsi="arial" w:eastAsia="arial" w:cs="arial"/>
          <w:sz w:val="28"/>
          <w:szCs w:val="28"/>
          <w:b w:val="1"/>
          <w:bCs w:val="1"/>
          <w:rtl/>
        </w:rPr>
        <w:t xml:space="preserve">الطاهر
</w:t>
      </w:r>
    </w:p>
    <w:p>
      <w:pPr/>
      <w:r>
        <w:rPr/>
        <w:t xml:space="preserve">الطاهر  أحمد بن على بن المعمر بن محمد العلوى الحسينى، أبو عبد الله: نقيب العلويين ببغداد. أديب، من الشعراء الكتاب، عارف بالحديث. له (رسائل) فى مجلدين. تولى النقابة بعد أبيه (سنة 530 هـ) وتوفى ببغداد ودفن بداره ثم نقل إلى المدائن فدفن فى مشهد أولاد الحسين بن على. قال ابن الأثير: كان حسنة أهل بغداد. </w:t>
      </w:r>
    </w:p>
    <w:p>
      <w:pPr>
        <w:jc w:val="start"/>
        <w:bidi/>
      </w:pPr>
      <w:r>
        <w:rPr>
          <w:sz w:val="24"/>
          <w:szCs w:val="24"/>
          <w:b w:val="1"/>
          <w:bCs w:val="1"/>
          <w:rtl/>
        </w:rPr>
        <w:t xml:space="preserve">
الأعلام،(دار العلم للملايين - بيروت،2002،ط 15،ج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2026-07-03T22:00:36+03:00</dcterms:created>
  <dcterms:modified xsi:type="dcterms:W3CDTF">2026-07-03T22:00:36+03:00</dcterms:modified>
</cp:coreProperties>
</file>

<file path=docProps/custom.xml><?xml version="1.0" encoding="utf-8"?>
<Properties xmlns="http://schemas.openxmlformats.org/officeDocument/2006/custom-properties" xmlns:vt="http://schemas.openxmlformats.org/officeDocument/2006/docPropsVTypes"/>
</file>