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قحطبة بن شبيب
</w:t>
      </w:r>
    </w:p>
    <w:p>
      <w:pPr>
        <w:jc w:val="start"/>
        <w:bidi/>
      </w:pPr>
      <w:r>
        <w:rPr>
          <w:rFonts w:ascii="arial" w:hAnsi="arial" w:eastAsia="arial" w:cs="arial"/>
          <w:sz w:val="28"/>
          <w:szCs w:val="28"/>
          <w:b w:val="1"/>
          <w:bCs w:val="1"/>
          <w:rtl/>
        </w:rPr>
        <w:t xml:space="preserve">قحطبة بن شبيب
</w:t>
      </w:r>
    </w:p>
    <w:p>
      <w:pPr/>
      <w:r>
        <w:rPr/>
        <w:t xml:space="preserve">قحطبة بن شبيب قحطبة بن شبيب الطائي:قائد شجاع من ذوي الرأي والشأن. صحب ابا مسلم الخراساني، وناصره في اقامة الدعوة العباسية بخراسان، وكان احد النقباء الاثني عشر الذين اختارهم محمد بن علي، ممن استجاب له في خراسان سنة 103 هـ. وقاد جيوش ابي مسلم. وكان مظفرا في جميع وقائعه. غرق في الفرات على اثر وقعة له مع ابي هبيرة. </w:t>
      </w:r>
    </w:p>
    <w:p>
      <w:pPr>
        <w:jc w:val="start"/>
        <w:bidi/>
      </w:pPr>
      <w:r>
        <w:rPr>
          <w:sz w:val="24"/>
          <w:szCs w:val="24"/>
          <w:b w:val="1"/>
          <w:bCs w:val="1"/>
          <w:rtl/>
        </w:rPr>
        <w:t xml:space="preserve">
الأعلام،(دار العلم للملايين - بيروت،2002،ط 15،ج 5،ص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2026-07-22T05:23:21+03:00</dcterms:created>
  <dcterms:modified xsi:type="dcterms:W3CDTF">2026-07-22T05:23:21+03:00</dcterms:modified>
</cp:coreProperties>
</file>

<file path=docProps/custom.xml><?xml version="1.0" encoding="utf-8"?>
<Properties xmlns="http://schemas.openxmlformats.org/officeDocument/2006/custom-properties" xmlns:vt="http://schemas.openxmlformats.org/officeDocument/2006/docPropsVTypes"/>
</file>