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صبيح
</w:t>
      </w:r>
    </w:p>
    <w:p>
      <w:pPr/>
      <w:r>
        <w:rPr/>
        <w:t xml:space="preserve">ابن صبيح  القاسم بن يوسف بن القاسم بن صبيح العجلي بالولاء، ابو احمد:شاعر من أهل الكوفة، قال المرزباني:هو ارثى الناس للبهائم وهو اخو أحمد بن يوسف الكاتب (وزير المامون) و كان القاسم اشعر من أحمد وعاش بعده و 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2026-07-21T22:30:33+03:00</dcterms:created>
  <dcterms:modified xsi:type="dcterms:W3CDTF">2026-07-21T22:30:33+03:00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