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الخيراني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الخيراني
</w:t>
      </w:r>
    </w:p>
    <w:p>
      <w:pPr/>
      <w:r>
        <w:rPr/>
        <w:t xml:space="preserve">الخيراني  القاسم بن محمد بن علي، الشريف الخيراني: متأدب من فقهاء المالكية. جزائري الاصل استقر في تونس. له (العقيدة القاسمية - ط) في شرح أبيات له نظم بها كلمتي الشهادة.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الخيراني
</w:t>
      </w:r>
    </w:p>
    <w:p>
      <w:pPr/>
      <w:r>
        <w:rPr/>
        <w:t xml:space="preserve">الخيراني  القاسم بن محمد بن علي الخيراني الشريف الجزائري، ثم التونسي له العقيدة القاسمية، وهي منظومة في كلمتي الشهادة، وشرح العقيدة المذكورة.</w:t>
      </w:r>
    </w:p>
    <w:p/>
    <w:p>
      <w:pPr/>
      <w:r>
        <w:rPr/>
        <w:t xml:space="preserve">المراجع:</w:t>
      </w:r>
    </w:p>
    <w:p/>
    <w:p>
      <w:pPr/>
      <w:r>
        <w:rPr/>
        <w:t xml:space="preserve">- إيضاح المكنون 2/ 116 - 117، معجم المؤلفين 8/ 119، هدية العارفين 1/ 834.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5،ص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2026-07-21T22:37:41+03:00</dcterms:created>
  <dcterms:modified xsi:type="dcterms:W3CDTF">2026-07-21T22:37:41+03:00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