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الأمير
</w:t>
      </w:r>
    </w:p>
    <w:p>
      <w:pPr>
        <w:jc w:val="start"/>
        <w:bidi/>
      </w:pPr>
      <w:r>
        <w:rPr>
          <w:rFonts w:ascii="arial" w:hAnsi="arial" w:eastAsia="arial" w:cs="arial"/>
          <w:sz w:val="28"/>
          <w:szCs w:val="28"/>
          <w:b w:val="1"/>
          <w:bCs w:val="1"/>
          <w:rtl/>
        </w:rPr>
        <w:t xml:space="preserve">ابن الأمير
</w:t>
      </w:r>
    </w:p>
    <w:p>
      <w:pPr/>
      <w:r>
        <w:rPr/>
        <w:t xml:space="preserve">ابن الأمير  القاسم بن محمد بن إسماعيل: ثالث أبناء ’’ الامير ’’ تقدم - في الاعلام - أخواه إبراهيم (ت 1213) وعبد الله (ت 1242) وليس لصاحب الترجمة أثر يذكر به سوى اشتغاله في علوم الاجتهاد وأنه من أبناء الامير. مولده في صنعاء ودراسته ووفاته في ’’الروضة’’ من أعمالها. </w:t>
      </w:r>
    </w:p>
    <w:p>
      <w:pPr>
        <w:jc w:val="start"/>
        <w:bidi/>
      </w:pPr>
      <w:r>
        <w:rPr>
          <w:sz w:val="24"/>
          <w:szCs w:val="24"/>
          <w:b w:val="1"/>
          <w:bCs w:val="1"/>
          <w:rtl/>
        </w:rPr>
        <w:t xml:space="preserve">
الأعلام،(دار العلم للملايين - بيروت،2002،ط 15،ج 5،ص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القاسم بن محمد بن إسماعيل بن صلاح المعروف بالأمير
</w:t>
      </w:r>
    </w:p>
    <w:p>
      <w:pPr/>
      <w:r>
        <w:rPr/>
        <w:t xml:space="preserve">السيد القاسم بن محمد بن إسماعيل بن صلاح المعروف بالأمير </w:t>
      </w:r>
    </w:p>
    <w:p/>
    <w:p>
      <w:pPr/>
      <w:r>
        <w:rPr/>
        <w:t xml:space="preserve">ابن العلامة الكبير البدر الآتي ذكره إن شاء الله تعالى مولده سنة ست وستين بعد المائة والألف في سادس وعشرين شهر ربيع الأول منها بصنعاء ونشأ بها فأخذ العلم عن جماعة من العلماء كأخيه السيد العلامة عبد الله بن محمد والعلامة لطف الباري بن أحمد الورد والعلامة علي بن هادي عرهب ولازم الثالث وأخذ عنه في فنون عدة وانتفع به انتفاعاً تاما وهو الآن مكب على الأخذ عنه وقد استقر هو وشيخه المذكور في الروضة وله ذهن دقيق وفكر عميق وفهم صحيح وفطنة زائدة وقد برع في علوم الاجتهاد وعمل بالأدلة وله صلاح تام وهدي حسن وعبادة وزهادة واشتغال بخاصة النفس ومحبة للخمول واستكثار من الطاعة والحاصل أنه من حسنات الزمن في جميع خصاله وهو الآن حي مكب على الاشتغال لا برح في حماية ذي الجلال</w:t>
      </w:r>
    </w:p>
    <w:p>
      <w:pPr>
        <w:jc w:val="start"/>
        <w:bidi/>
      </w:pPr>
      <w:r>
        <w:rPr>
          <w:sz w:val="24"/>
          <w:szCs w:val="24"/>
          <w:b w:val="1"/>
          <w:bCs w:val="1"/>
          <w:rtl/>
        </w:rPr>
        <w:t xml:space="preserve">
البدر الطالع بمحاسن من بعد القرن السابع،(دار المعرفة - بيروت،0،ط 1،ج 2،ص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2026-05-01T14:02:53+03:00</dcterms:created>
  <dcterms:modified xsi:type="dcterms:W3CDTF">2026-05-01T14:02:53+03:00</dcterms:modified>
</cp:coreProperties>
</file>

<file path=docProps/custom.xml><?xml version="1.0" encoding="utf-8"?>
<Properties xmlns="http://schemas.openxmlformats.org/officeDocument/2006/custom-properties" xmlns:vt="http://schemas.openxmlformats.org/officeDocument/2006/docPropsVTypes"/>
</file>