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هاشم
</w:t>
      </w:r>
    </w:p>
    <w:p>
      <w:pPr/>
      <w:r>
        <w:rPr/>
        <w:t xml:space="preserve">ابن أبي هاشم  القاسم بن محمد أبي هاشم بن جعفر العلوي الحسني: شريف، من أمراء مكة. وليها بعد أبيه (سنة 487 هـ) وانتزعت منه، فاستردها بعد معركة (سنة 488) واستمر إلى أن توفي. وكان شاعرا أديبا.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2026-05-01T14:03:54+03:00</dcterms:created>
  <dcterms:modified xsi:type="dcterms:W3CDTF">2026-05-01T14:03:54+03:00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