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المكرم الصليحي
</w:t>
      </w:r>
    </w:p>
    <w:p>
      <w:pPr>
        <w:jc w:val="start"/>
        <w:bidi/>
      </w:pPr>
      <w:r>
        <w:rPr>
          <w:rFonts w:ascii="arial" w:hAnsi="arial" w:eastAsia="arial" w:cs="arial"/>
          <w:sz w:val="28"/>
          <w:szCs w:val="28"/>
          <w:b w:val="1"/>
          <w:bCs w:val="1"/>
          <w:rtl/>
        </w:rPr>
        <w:t xml:space="preserve">المكرم الصليحي
</w:t>
      </w:r>
    </w:p>
    <w:p>
      <w:pPr/>
      <w:r>
        <w:rPr/>
        <w:t xml:space="preserve">المكرم الصليحي  أحمد بن على بن محمد الصليحى، الملك المكرم: من ملوك اليمن. تولى بعد مقتل أبيه سنة 459 هـ ، وأقام بصنعاء ثم حارب قاتل أبيه، سعيد بن نجاح، المعروف بالأحوال وكان قد ملك زبيدا، فقتله المكرم واستولى على زبيد وأنقذ أمه الحرة الصليحية (أسماء بنت شهاب) وكانت فى أسر الأحوال، بزبيد. وأصيب بالفلج ففوض أمور اليمن إلى زوجته السيدة أروى بنت أحمد الصليحية. وكان مقداما حازما صحيح الرأى، شاعرا فصيحا. توفى فى حصن أشيح (فى بلاد أنس) باليمن. </w:t>
      </w:r>
    </w:p>
    <w:p>
      <w:pPr>
        <w:jc w:val="start"/>
        <w:bidi/>
      </w:pPr>
      <w:r>
        <w:rPr>
          <w:sz w:val="24"/>
          <w:szCs w:val="24"/>
          <w:b w:val="1"/>
          <w:bCs w:val="1"/>
          <w:rtl/>
        </w:rPr>
        <w:t xml:space="preserve">
الأعلام،(دار العلم للملايين - بيروت،2002،ط 15،ج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2026-07-03T22:02:34+03:00</dcterms:created>
  <dcterms:modified xsi:type="dcterms:W3CDTF">2026-07-03T22:02:34+03:00</dcterms:modified>
</cp:coreProperties>
</file>

<file path=docProps/custom.xml><?xml version="1.0" encoding="utf-8"?>
<Properties xmlns="http://schemas.openxmlformats.org/officeDocument/2006/custom-properties" xmlns:vt="http://schemas.openxmlformats.org/officeDocument/2006/docPropsVTypes"/>
</file>