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قاسم بن حسن بن موسى من آل محيي الدين، من نسل ابن أبي جامع، العاملي الحارثي الهمداني: شاعر من فقهاء النجف. ولد ونشأ بها. وزار سورية ولبنان (1353) وعاد إلى النجف وتوفي بها. أصيب في صباه بضعف في بصره عاقه عن متابعة الدراسات الدينية فانصرف إلى حفظ الشعر ونطمه. وصنف (الشعر المقبول في مدائح ومراثي آل الرسول - ط) جزآن، و (العلويات العشر - ط) في مدح الامام علي، و (نبذة يسيرة - ط) في موضوعات أدبية وتاريخية مختلفة، ثلاثة مجلدات.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2026-07-21T14:01:31+03:00</dcterms:created>
  <dcterms:modified xsi:type="dcterms:W3CDTF">2026-07-21T14:01:31+03:00</dcterms:modified>
</cp:coreProperties>
</file>

<file path=docProps/custom.xml><?xml version="1.0" encoding="utf-8"?>
<Properties xmlns="http://schemas.openxmlformats.org/officeDocument/2006/custom-properties" xmlns:vt="http://schemas.openxmlformats.org/officeDocument/2006/docPropsVTypes"/>
</file>