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قاسم بن حسن بن موسى من آل محيي الدين، من نسل ابن أبي جامع، العاملي الحارثي الهمداني: شاعر من فقهاء النجف. ولد ونشأ بها. وزار سورية ولبنان (1353) وعاد إلى النجف وتوفي بها. أصيب في صباه بضعف في بصره عاقه عن متابعة الدراسات الدينية فانصرف إلى حفظ الشعر ونطمه. وصنف (الشعر المقبول في مدائح ومراثي آل الرسول - ط) جزآن، و (العلويات العشر - ط) في مدح الامام علي، و (نبذة يسيرة - ط) في موضوعات أدبية وتاريخية مختلفة، ثلاثة مجلدات.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2026-05-01T11:37:28+03:00</dcterms:created>
  <dcterms:modified xsi:type="dcterms:W3CDTF">2026-05-01T11:37:28+03:00</dcterms:modified>
</cp:coreProperties>
</file>

<file path=docProps/custom.xml><?xml version="1.0" encoding="utf-8"?>
<Properties xmlns="http://schemas.openxmlformats.org/officeDocument/2006/custom-properties" xmlns:vt="http://schemas.openxmlformats.org/officeDocument/2006/docPropsVTypes"/>
</file>