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الصابوني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الصابوني
</w:t>
      </w:r>
    </w:p>
    <w:p>
      <w:pPr/>
      <w:r>
        <w:rPr/>
        <w:t xml:space="preserve">ابن الصابوني  قاسم بن إبراهيم بن قاسم بن يزيد، من سلالة عبد الله بن رواحة الأنصاري الخزرجي، أبو محمد، ابن الصابوني: فاضل، من أهل قرطبة. سكن إشبيلية. واشتغل بالقراآت والحديث. ومات في لبلة (Niebla) وهو حاكمها وخطيبها. له كتب، منها (اختيار الجليس والصاحب) و فضل العلم والمناولة والاجازة.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2026-07-21T06:24:12+03:00</dcterms:created>
  <dcterms:modified xsi:type="dcterms:W3CDTF">2026-07-21T06:24:12+03:00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