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فيضي
</w:t>
      </w:r>
    </w:p>
    <w:p>
      <w:pPr>
        <w:jc w:val="start"/>
        <w:bidi/>
      </w:pPr>
      <w:r>
        <w:rPr>
          <w:rFonts w:ascii="arial" w:hAnsi="arial" w:eastAsia="arial" w:cs="arial"/>
          <w:sz w:val="28"/>
          <w:szCs w:val="28"/>
          <w:b w:val="1"/>
          <w:bCs w:val="1"/>
          <w:rtl/>
        </w:rPr>
        <w:t xml:space="preserve">فيضي
</w:t>
      </w:r>
    </w:p>
    <w:p>
      <w:pPr/>
      <w:r>
        <w:rPr/>
        <w:t xml:space="preserve">فيضي  فيض الله (المعروف بفيضي) بن مبارك، الأكبرآبادي، أبو الفضل: مفسر، عارف بالأدبين العربي والفارسي. من أهل الهند مولده ووفاته باكبرآباد (آكره). كان على طريقة الحكماء. واتصل بالسلطان أكبر، ملك الهند، ولقب بملك الشعراء. من كتبه بالعربية (سواطع الالهام-ط) تفسير بالحروف غير المنقطة، و(موارد الكلم-خ) رسالةفي الاخلاق، غير منقطة ايضا وله في الفارسية (ديوان) فيه 15 الف بيت. وترجم عن السنسكريتية إلى الفارسية كتاب (ليلاوتي) في الهندسة والحساب. </w:t>
      </w:r>
    </w:p>
    <w:p>
      <w:pPr>
        <w:jc w:val="start"/>
        <w:bidi/>
      </w:pPr>
      <w:r>
        <w:rPr>
          <w:sz w:val="24"/>
          <w:szCs w:val="24"/>
          <w:b w:val="1"/>
          <w:bCs w:val="1"/>
          <w:rtl/>
        </w:rPr>
        <w:t xml:space="preserve">
الأعلام،(دار العلم للملايين - بيروت،2002،ط 15،ج 5،ص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أبو الفيض المفسر ابن الشيخ مبارك
</w:t>
      </w:r>
    </w:p>
    <w:p>
      <w:pPr/>
      <w:r>
        <w:rPr/>
        <w:t xml:space="preserve">الشيخ أبو الفيض المفسر ابن الشيخ مبارك ابن الشيخ خضر اليماني الأصل الهندي المسكن المعروف بالفيضي</w:t>
      </w:r>
    </w:p>
    <w:p/>
    <w:p>
      <w:pPr/>
      <w:r>
        <w:rPr/>
        <w:t xml:space="preserve">كان عالما مفسرا له كتاب سواطع الإلهام في تفسير القرآن الكريم ومر في ترجمة أخيه الشيخ أبو الفضل أن سلسلتهم كانت من أهل العلم وإن أصلهم من اليمن جاء جدهم الشيخ خضر من اليمن إلى الهند وإن الشيخ أبو الفضل وأخاه المترجم وأباه كانوا شيعة وإن المترجم كان مشهورا في ذلك الإقليم بحسن النظم والنثر وكان يتخلص في أشعاره بالفيضي على قاعدة شعراء الفرس فعرف بالفيضي ومر في ترجمة أخيه أبي الفضل أنه لما قتل الملا أحمد الشيعي في أوائل سنة 933 وضع الشيخ فيضي والشيخ أبو الفضل على قبره من يحفظه خوفا من أن ينبش وفي ذلك ما يدل على تشيعهما.</w:t>
      </w:r>
    </w:p>
    <w:p>
      <w:pPr>
        <w:jc w:val="start"/>
        <w:bidi/>
      </w:pPr>
      <w:r>
        <w:rPr>
          <w:sz w:val="24"/>
          <w:szCs w:val="24"/>
          <w:b w:val="1"/>
          <w:bCs w:val="1"/>
          <w:rtl/>
        </w:rPr>
        <w:t xml:space="preserve">
أعيان الشيعة،(دار التعارف للمطبوعات - بيروت،1983،ط 1،ج 2،ص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2026-07-21T05:39:20+03:00</dcterms:created>
  <dcterms:modified xsi:type="dcterms:W3CDTF">2026-07-21T05:39:20+03:00</dcterms:modified>
</cp:coreProperties>
</file>

<file path=docProps/custom.xml><?xml version="1.0" encoding="utf-8"?>
<Properties xmlns="http://schemas.openxmlformats.org/officeDocument/2006/custom-properties" xmlns:vt="http://schemas.openxmlformats.org/officeDocument/2006/docPropsVTypes"/>
</file>