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فقعس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فقعس بن طريف
</w:t>
      </w:r>
    </w:p>
    <w:p>
      <w:pPr/>
      <w:r>
        <w:rPr/>
        <w:t xml:space="preserve">فقعس بن طريف  فقعس بن طريف بن عمرو بن الحارث ابن ثعلبة، من بني أسد بن خزيمة، من عدنان: جد جاهلي. كان له من الولد جحوان، ودثار وحذلم. ومن نسله نصر ابن سيار (أمير خراسان) وعبد الله بن الزبير (الشاعر) وطليحة بن خويلد الأسدي، والكميت ابن ثعلبة (الشاعر)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2026-05-01T09:13:33+03:00</dcterms:created>
  <dcterms:modified xsi:type="dcterms:W3CDTF">2026-05-01T09:13:33+03:00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