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المازندراني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المازندراني
</w:t>
      </w:r>
    </w:p>
    <w:p>
      <w:pPr/>
      <w:r>
        <w:rPr/>
        <w:t xml:space="preserve">المازندراني  فضل الله بن محمد حسن النوري المازنداني الحائري: فقيه امامي. توفى في كربلاء. له (فضيلة العباد لذخيرة المعاد) و(رسالة في مناسك الحج-ط) وحواش على بعش الرسائل.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2026-05-01T08:03:48+03:00</dcterms:created>
  <dcterms:modified xsi:type="dcterms:W3CDTF">2026-05-01T08:03:48+03:00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