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شتينجاس
</w:t>
      </w:r>
    </w:p>
    <w:p>
      <w:pPr>
        <w:jc w:val="start"/>
        <w:bidi/>
      </w:pPr>
      <w:r>
        <w:rPr>
          <w:rFonts w:ascii="arial" w:hAnsi="arial" w:eastAsia="arial" w:cs="arial"/>
          <w:sz w:val="28"/>
          <w:szCs w:val="28"/>
          <w:b w:val="1"/>
          <w:bCs w:val="1"/>
          <w:rtl/>
        </w:rPr>
        <w:t xml:space="preserve">شتينجاس
</w:t>
      </w:r>
    </w:p>
    <w:p>
      <w:pPr/>
      <w:r>
        <w:rPr/>
        <w:t xml:space="preserve">شتينجاس  فرنسسس جوزف شتينجاس Francis Joseph Steingass: ولد في فرانكفورت، وتخرج (دكتورا) في الفلسفة بجامعة ميونخ. </w:t>
      </w:r>
    </w:p>
    <w:p/>
    <w:p>
      <w:pPr/>
      <w:r>
        <w:rPr/>
        <w:t xml:space="preserve">وانتقل إلى انجلترة حوالي سنة 1870 فكان أستاذ اللغات الحية في بيرمنجهام. والقي محاضرات عن اللغة العربية والآداب والحقوق، في المعهد الشرقي. ونقل إلى الانجليزية جزءا من (مقامات الحريري) وكتب عن تاريخ الخطوط والكتابات السامية. ونشر كتابا، منها (قاموس عربي انكليزي- ط) وكان يحسن 14 لغة، منها العربية والفارسية والسنسكريتية.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2026-07-19T05:47:26+03:00</dcterms:created>
  <dcterms:modified xsi:type="dcterms:W3CDTF">2026-07-19T05:47:26+03:00</dcterms:modified>
</cp:coreProperties>
</file>

<file path=docProps/custom.xml><?xml version="1.0" encoding="utf-8"?>
<Properties xmlns="http://schemas.openxmlformats.org/officeDocument/2006/custom-properties" xmlns:vt="http://schemas.openxmlformats.org/officeDocument/2006/docPropsVTypes"/>
</file>