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النحاس
</w:t>
      </w:r>
    </w:p>
    <w:p>
      <w:pPr>
        <w:jc w:val="start"/>
        <w:bidi/>
      </w:pPr>
      <w:r>
        <w:rPr>
          <w:rFonts w:ascii="arial" w:hAnsi="arial" w:eastAsia="arial" w:cs="arial"/>
          <w:sz w:val="28"/>
          <w:szCs w:val="28"/>
          <w:b w:val="1"/>
          <w:bCs w:val="1"/>
          <w:rtl/>
        </w:rPr>
        <w:t xml:space="preserve">ابن النحاس
</w:t>
      </w:r>
    </w:p>
    <w:p>
      <w:pPr/>
      <w:r>
        <w:rPr/>
        <w:t xml:space="preserve">ابن النحاس  فتح الله بن عبد الله، الشهير بابن النحاس: شاعر رقيق مشهور، من أهل حلب. قام برحلة طويلة، فزار دمشق والقاهرة والحجاز. واستقر في المدينة، ولبس زي الفقراء من الدراويش، وتوفى بها. وكان ابي النفس، فيه شيء من العجب. اشهر شعره حائيته المرقصة التي مطلعه:</w:t>
      </w:r>
    </w:p>
    <w:p/>
    <w:p>
      <w:pPr/>
      <w:r>
        <w:rPr/>
        <w:t xml:space="preserve">#بات ساجي الطرف والشوق يلحوالعينية التي مطلعها:</w:t>
      </w:r>
    </w:p>
    <w:p/>
    <w:p>
      <w:pPr/>
      <w:r>
        <w:rPr/>
        <w:t xml:space="preserve">#رأى اللوم من كل الجهات فراعهله (ديوان شعر- ط). </w:t>
      </w:r>
    </w:p>
    <w:p>
      <w:pPr>
        <w:jc w:val="start"/>
        <w:bidi/>
      </w:pPr>
      <w:r>
        <w:rPr>
          <w:sz w:val="24"/>
          <w:szCs w:val="24"/>
          <w:b w:val="1"/>
          <w:bCs w:val="1"/>
          <w:rtl/>
        </w:rPr>
        <w:t xml:space="preserve">
الأعلام،(دار العلم للملايين - بيروت،2002،ط 15،ج 5،ص 135)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2026-05-01T04:35:21+03:00</dcterms:created>
  <dcterms:modified xsi:type="dcterms:W3CDTF">2026-05-01T04:35:21+03:00</dcterms:modified>
</cp:coreProperties>
</file>

<file path=docProps/custom.xml><?xml version="1.0" encoding="utf-8"?>
<Properties xmlns="http://schemas.openxmlformats.org/officeDocument/2006/custom-properties" xmlns:vt="http://schemas.openxmlformats.org/officeDocument/2006/docPropsVTypes"/>
</file>