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فالح بن مهدي بن سعد بن مبارك، من آل مهدي: فقيه حنبلي، من الدواسر، بنجد. ولد ونشأ في مدينة ليلى (قاعدة الافلاج) وفقد بصره في العاشرة، فأكمل حفظ القرآن وسافر إلى الرياض فتخرج بكلية الشريعة في المعهد العلمي (سنة 1377 هـ) وعين مدرسا فيه وفي كلية الشريعة إلى أن توفي. له كتب أملاها، منها (التحفة المهدية - ط) الجزء الاول منه ويقع الكتاب في جزأين، وهو شرح للرسالة التدمرية، لابن تيمية، في العقائد.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2026-05-01T04:28:51+03:00</dcterms:created>
  <dcterms:modified xsi:type="dcterms:W3CDTF">2026-05-01T04:28:51+03:00</dcterms:modified>
</cp:coreProperties>
</file>

<file path=docProps/custom.xml><?xml version="1.0" encoding="utf-8"?>
<Properties xmlns="http://schemas.openxmlformats.org/officeDocument/2006/custom-properties" xmlns:vt="http://schemas.openxmlformats.org/officeDocument/2006/docPropsVTypes"/>
</file>