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الغيطلة
</w:t>
      </w:r>
    </w:p>
    <w:p>
      <w:pPr>
        <w:jc w:val="start"/>
        <w:bidi/>
      </w:pPr>
      <w:r>
        <w:rPr>
          <w:rFonts w:ascii="arial" w:hAnsi="arial" w:eastAsia="arial" w:cs="arial"/>
          <w:sz w:val="28"/>
          <w:szCs w:val="28"/>
          <w:b w:val="1"/>
          <w:bCs w:val="1"/>
          <w:rtl/>
        </w:rPr>
        <w:t xml:space="preserve">الغيطلة
</w:t>
      </w:r>
    </w:p>
    <w:p>
      <w:pPr/>
      <w:r>
        <w:rPr/>
        <w:t xml:space="preserve">الغيطلة  الغيطلة بنت مالك بن الحارث بن عمرو ابن الصعق، من بني مرة، من كنانة: كاهنة، عرفت في الحجاز قبيل الاسلام. ونقلت عنها سجعات فسرت بانها تبنأت بما اصاب بني كعب بن لؤي، بالشعب، في وقعتي بدر وأحد. وهي زوجة سهم بن عمرو بن هصيص، يقال لبنيها منه (الغياطل) وقيل: هي من بني سهم.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2026-07-18T20:14:50+03:00</dcterms:created>
  <dcterms:modified xsi:type="dcterms:W3CDTF">2026-07-18T20:14:50+03:00</dcterms:modified>
</cp:coreProperties>
</file>

<file path=docProps/custom.xml><?xml version="1.0" encoding="utf-8"?>
<Properties xmlns="http://schemas.openxmlformats.org/officeDocument/2006/custom-properties" xmlns:vt="http://schemas.openxmlformats.org/officeDocument/2006/docPropsVTypes"/>
</file>