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غني بن اعصر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غني بن اعصر
</w:t>
      </w:r>
    </w:p>
    <w:p>
      <w:pPr/>
      <w:r>
        <w:rPr/>
        <w:t xml:space="preserve">غني بن اعصر  غني (واسمه عمرو) بن اعصر (او يعصر) واسمه منبه بن سعد بن قيس عيلان، من عدنان: جد جاهلي. النسبة اليه غنوي (بفتح الغين والنون) من نسله (بنو بهثة بن غنم بن غني) كانت منازلهم بعد الاسلام بالجزيرة والكوفة. ومنهم كناز ابن حصين وآخرون من المشاهير.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2026-05-01T02:29:59+03:00</dcterms:created>
  <dcterms:modified xsi:type="dcterms:W3CDTF">2026-05-01T02:29:59+03:00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