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غسان بن عباد
</w:t>
      </w:r>
    </w:p>
    <w:p>
      <w:pPr>
        <w:jc w:val="start"/>
        <w:bidi/>
      </w:pPr>
      <w:r>
        <w:rPr>
          <w:rFonts w:ascii="arial" w:hAnsi="arial" w:eastAsia="arial" w:cs="arial"/>
          <w:sz w:val="28"/>
          <w:szCs w:val="28"/>
          <w:b w:val="1"/>
          <w:bCs w:val="1"/>
          <w:rtl/>
        </w:rPr>
        <w:t xml:space="preserve">غسان بن عباد
</w:t>
      </w:r>
    </w:p>
    <w:p>
      <w:pPr/>
      <w:r>
        <w:rPr/>
        <w:t xml:space="preserve">غسان بن عباد  غسان بن عباد بن ابي الفرج: وال. من رجال المأمون العباسي. وهو ابن عم الفضل بن سهل. ولي (خراسان) من قبل الحسن بن سهل. ثم ولاه المأمون (السند) سنة 213هـ. وكان العامل عليها بشر بن داود المهلبي، قد عصى المامون ولم يحمل اليه خراجها، فلما دخلها غسان استامن اليه بشر. واقام نحو ثلاث سنوات اصلح فيها شؤون الامارة. ثم استعمل عليها عمران بن موسى البرمكي، وعاد إلى بغداد سنة 216 فقال فيه احد الشعراء، من ابيات:</w:t>
      </w:r>
    </w:p>
    <w:p/>
    <w:p>
      <w:pPr/>
      <w:r>
        <w:rPr/>
        <w:t xml:space="preserve">#سيف غسان رونق الحرب فيهـ ، وسمام الحتوف في ظبتيه. </w:t>
      </w:r>
    </w:p>
    <w:p>
      <w:pPr>
        <w:jc w:val="start"/>
        <w:bidi/>
      </w:pPr>
      <w:r>
        <w:rPr>
          <w:sz w:val="24"/>
          <w:szCs w:val="24"/>
          <w:b w:val="1"/>
          <w:bCs w:val="1"/>
          <w:rtl/>
        </w:rPr>
        <w:t xml:space="preserve">
الأعلام،(دار العلم للملايين - بيروت،2002،ط 15،ج 5،ص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2026-05-01T01:05:00+03:00</dcterms:created>
  <dcterms:modified xsi:type="dcterms:W3CDTF">2026-05-01T01:05:00+03:00</dcterms:modified>
</cp:coreProperties>
</file>

<file path=docProps/custom.xml><?xml version="1.0" encoding="utf-8"?>
<Properties xmlns="http://schemas.openxmlformats.org/officeDocument/2006/custom-properties" xmlns:vt="http://schemas.openxmlformats.org/officeDocument/2006/docPropsVTypes"/>
</file>