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قالون
</w:t>
      </w:r>
    </w:p>
    <w:p>
      <w:pPr>
        <w:jc w:val="start"/>
        <w:bidi/>
      </w:pPr>
      <w:r>
        <w:rPr>
          <w:rFonts w:ascii="arial" w:hAnsi="arial" w:eastAsia="arial" w:cs="arial"/>
          <w:sz w:val="28"/>
          <w:szCs w:val="28"/>
          <w:b w:val="1"/>
          <w:bCs w:val="1"/>
          <w:rtl/>
        </w:rPr>
        <w:t xml:space="preserve">قالون
</w:t>
      </w:r>
    </w:p>
    <w:p>
      <w:pPr/>
      <w:r>
        <w:rPr/>
        <w:t xml:space="preserve">قالون  عيسى بن ميناء بن وردان بن عيسى المدني، مولى الأنصار، أبو موسى: أحد القراء المشهورين. من أهل المدينة، مولدا ووفاة. انتهت إليه الرياسة في علوم العربية والقراءة في زمانه بالحجاز. وكان أصم يقرأ عليه القرآن وهو ينظر إلى شفتي القارئ فيرد عليه اللحن والخطأ. و (قالون) لقب دعاه به نافع القارئ، لجودة قراءته، ومعناه بلغة الروم جيد. </w:t>
      </w:r>
    </w:p>
    <w:p>
      <w:pPr>
        <w:jc w:val="start"/>
        <w:bidi/>
      </w:pPr>
      <w:r>
        <w:rPr>
          <w:sz w:val="24"/>
          <w:szCs w:val="24"/>
          <w:b w:val="1"/>
          <w:bCs w:val="1"/>
          <w:rtl/>
        </w:rPr>
        <w:t xml:space="preserve">
الأعلام،(دار العلم للملايين - بيروت،2002،ط 15،ج 5،ص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2026-04-30T23:53:36+03:00</dcterms:created>
  <dcterms:modified xsi:type="dcterms:W3CDTF">2026-04-30T23:53:36+03:00</dcterms:modified>
</cp:coreProperties>
</file>

<file path=docProps/custom.xml><?xml version="1.0" encoding="utf-8"?>
<Properties xmlns="http://schemas.openxmlformats.org/officeDocument/2006/custom-properties" xmlns:vt="http://schemas.openxmlformats.org/officeDocument/2006/docPropsVTypes"/>
</file>