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البندنيجي
</w:t>
      </w:r>
    </w:p>
    <w:p>
      <w:pPr>
        <w:jc w:val="start"/>
        <w:bidi/>
      </w:pPr>
      <w:r>
        <w:rPr>
          <w:rFonts w:ascii="arial" w:hAnsi="arial" w:eastAsia="arial" w:cs="arial"/>
          <w:sz w:val="28"/>
          <w:szCs w:val="28"/>
          <w:b w:val="1"/>
          <w:bCs w:val="1"/>
          <w:rtl/>
        </w:rPr>
        <w:t xml:space="preserve">البندنيجي
</w:t>
      </w:r>
    </w:p>
    <w:p>
      <w:pPr/>
      <w:r>
        <w:rPr/>
        <w:t xml:space="preserve">البندنيجي  عيسى بن موسى البندنيجي، أبو الهدى، صفاء الدين: فاضل، من أهل بغداد. نسبته إلى (بندنيجين) من ملحقات بغداد، في حدود إيران، وتسمى اليوم (مندلي) كان يدرس في مدرسة داود باشا. له تآليف، منها كتاب في (تراجم من دفن ببغداد ونواحيها من الأولياء والصالحين) و (الأجوبة البندنيجية على الأسئلة الهندية). عاش نحو ثمانين سنة.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2026-04-30T23:55:37+03:00</dcterms:created>
  <dcterms:modified xsi:type="dcterms:W3CDTF">2026-04-30T23:55:37+03:00</dcterms:modified>
</cp:coreProperties>
</file>

<file path=docProps/custom.xml><?xml version="1.0" encoding="utf-8"?>
<Properties xmlns="http://schemas.openxmlformats.org/officeDocument/2006/custom-properties" xmlns:vt="http://schemas.openxmlformats.org/officeDocument/2006/docPropsVTypes"/>
</file>