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عيسى بن محمد بن عبد الله ابن الإمام: فقيه، مجتهد، من أهل تلمسان. كان هو وأخوه عبد الرحمن عالمي المغرب في عصرهما. تعلما في تونس ورحلا إلى الجزائر، وعادا إلى تلماسن فكانا خصيصين بصاحبها السلطان أبي الحسن المريني. ولهما تصانيف. عاش عيسى بعد أخيه ست سنين، ومات بتلمسان. </w:t>
      </w:r>
    </w:p>
    <w:p>
      <w:pPr>
        <w:jc w:val="start"/>
        <w:bidi/>
      </w:pPr>
      <w:r>
        <w:rPr>
          <w:sz w:val="24"/>
          <w:szCs w:val="24"/>
          <w:b w:val="1"/>
          <w:bCs w:val="1"/>
          <w:rtl/>
        </w:rPr>
        <w:t xml:space="preserve">
الأعلام،(دار العلم للملايين - بيروت،2002،ط 15،ج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محمد بن عبد الله بن الإمام البرشكي ثم التلمساني.
</w:t>
      </w:r>
    </w:p>
    <w:p>
      <w:pPr/>
      <w:r>
        <w:rPr/>
        <w:t xml:space="preserve">عيسى بن محمد بن عبد الله بن الإمام البرشكي ثم التلمساني. </w:t>
      </w:r>
    </w:p>
    <w:p/>
    <w:p/>
    <w:p>
      <w:pPr/>
      <w:r>
        <w:rPr/>
        <w:t xml:space="preserve">شقيق الشيخ أبي زيد المتقدم، وقد تقدم التعريف بهما معا في ترجمته.</w:t>
      </w:r>
    </w:p>
    <w:p/>
    <w:p/>
    <w:p>
      <w:pPr/>
      <w:r>
        <w:rPr/>
        <w:t xml:space="preserve">توفي سنة 750.</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2026-04-30T22:37:07+03:00</dcterms:created>
  <dcterms:modified xsi:type="dcterms:W3CDTF">2026-04-30T22:37:07+03:00</dcterms:modified>
</cp:coreProperties>
</file>

<file path=docProps/custom.xml><?xml version="1.0" encoding="utf-8"?>
<Properties xmlns="http://schemas.openxmlformats.org/officeDocument/2006/custom-properties" xmlns:vt="http://schemas.openxmlformats.org/officeDocument/2006/docPropsVTypes"/>
</file>