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القطاع
</w:t>
      </w:r>
    </w:p>
    <w:p>
      <w:pPr>
        <w:jc w:val="start"/>
        <w:bidi/>
      </w:pPr>
      <w:r>
        <w:rPr>
          <w:rFonts w:ascii="arial" w:hAnsi="arial" w:eastAsia="arial" w:cs="arial"/>
          <w:sz w:val="28"/>
          <w:szCs w:val="28"/>
          <w:b w:val="1"/>
          <w:bCs w:val="1"/>
          <w:rtl/>
        </w:rPr>
        <w:t xml:space="preserve">ابن القطاع
</w:t>
      </w:r>
    </w:p>
    <w:p>
      <w:pPr/>
      <w:r>
        <w:rPr/>
        <w:t xml:space="preserve">ابن القطاع  عيسى بن سعيد، المعروف بابن القطاع. وزير اندلسي. كان قيم دولة ابن ابي عامر، والمتصرف في شوؤنها. اصله من قوم يعرفون ببني الجزيري، من كورة باغة، كان ابوه معلما فيها، واتصل عيسى برجال الديوان في قرطبة، وصحب محمد بن ابي عامر وقت حركته في دولة (الحكم) ثم لم يلبث ان اشتمل على الدولة هو وولده وصنائعه، وصاهر ابن ابي عامر سنة 396هـ ، وكثر حساده والسعاة به، فاضطرب مابينه وبين عبد الملك بن محمد بن ابي عامر، وانتهى امره بان استدعاه عبد الملك إلى مجلس شراب وقتله وقتل بعض اصحابة وقضى على عصبته وانصاره. </w:t>
      </w:r>
    </w:p>
    <w:p>
      <w:pPr>
        <w:jc w:val="start"/>
        <w:bidi/>
      </w:pPr>
      <w:r>
        <w:rPr>
          <w:sz w:val="24"/>
          <w:szCs w:val="24"/>
          <w:b w:val="1"/>
          <w:bCs w:val="1"/>
          <w:rtl/>
        </w:rPr>
        <w:t xml:space="preserve">
الأعلام،(دار العلم للملايين - بيروت،2002،ط 15،ج 5،ص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2026-04-30T21:24:01+03:00</dcterms:created>
  <dcterms:modified xsi:type="dcterms:W3CDTF">2026-04-30T21:24:01+03:00</dcterms:modified>
</cp:coreProperties>
</file>

<file path=docProps/custom.xml><?xml version="1.0" encoding="utf-8"?>
<Properties xmlns="http://schemas.openxmlformats.org/officeDocument/2006/custom-properties" xmlns:vt="http://schemas.openxmlformats.org/officeDocument/2006/docPropsVTypes"/>
</file>