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الحبشي
</w:t>
      </w:r>
    </w:p>
    <w:p>
      <w:pPr/>
      <w:r>
        <w:rPr/>
        <w:t xml:space="preserve">الحبشي  عيدروس بن عمر بن عيدروس الحبشي العلوي: فاضل، من شيوخ العلويين في حضرموت.</w:t>
      </w:r>
    </w:p>
    <w:p/>
    <w:p>
      <w:pPr/>
      <w:r>
        <w:rPr/>
        <w:t xml:space="preserve">ولد ونشأ وتوفي بمدينة الغرفة. له " منحه الفاطر بالاتصال بأسانيد السادة الأكابر - خ " في الرباط (1413 ك) و " عقد اليواقيت الجوهرية بذكر طريق السادات العلوية - ط " جزان و " عقود اللآل في أسانيد الرجال - ط " تراجم شيوخه.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2026-07-18T13:52:19+03:00</dcterms:created>
  <dcterms:modified xsi:type="dcterms:W3CDTF">2026-07-18T13:52:19+03:00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