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الغساني
</w:t>
      </w:r>
    </w:p>
    <w:p>
      <w:pPr/>
      <w:r>
        <w:rPr/>
        <w:t xml:space="preserve">الوزير الغساني  أحمد بن عبد الوهاب الوزير، الغساني النسب الأندلسي الأصل، الفاسي المولد والوفاة، أبو العباس، المعروف بالوزير الغساني: كاتب مترسل، صوفي، له علم بالحديث والتاريخ كان يؤدب الصبيان في زاوية بفاس، ويجيد إنشاء الوثائق والرسائل والخطب. وصنف كتبا، منها (حاشية على الكلاعي) و (شرح الهمزية والبردة) و (جلاء القلب القاسي بمحاسن المهدي الفاسي - خ) كراس منه بخطه، في الخزانة الفاسية، و (مقصةرو ’’ طويلة جدا، و (شرحها ’’ في مجلدين، و (تقييد في التعريف بعبد السلام القادري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2026-07-03T20:48:10+03:00</dcterms:created>
  <dcterms:modified xsi:type="dcterms:W3CDTF">2026-07-03T20:48:10+03:00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