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النويري
</w:t>
      </w:r>
    </w:p>
    <w:p>
      <w:pPr>
        <w:jc w:val="start"/>
        <w:bidi/>
      </w:pPr>
      <w:r>
        <w:rPr>
          <w:rFonts w:ascii="arial" w:hAnsi="arial" w:eastAsia="arial" w:cs="arial"/>
          <w:sz w:val="28"/>
          <w:szCs w:val="28"/>
          <w:b w:val="1"/>
          <w:bCs w:val="1"/>
          <w:rtl/>
        </w:rPr>
        <w:t xml:space="preserve">النويري
</w:t>
      </w:r>
    </w:p>
    <w:p>
      <w:pPr/>
      <w:r>
        <w:rPr/>
        <w:t xml:space="preserve">النويري  أحمد بن عبد الوهاب بن محمد بن عبد الدائم القرشي التيمي البكري، شهاب الدين النويري: عالم بحاث غزير الاطلاع. نسبته إلى نويرة (من قرى بني سويف بمصر) ومولده ومنشأه بقوص. اتصل بالسلطان الملك الناصر ووكله السلطان في بعض اموره، وتقلب في الخدم الديوانية، وباشر نظر الجيش في طرابلس، وتولى نظر الديوان بالدهلقية والمرتاحية. وكان ذكي الفطرة، حسن الشكل، فيه اريحية وود لاصحابه. وله نظم يسير ونثر جيد. ويكفيه انه مصنف ’’نهاية الارب في فنون الادب - ط) كبير جدا وهو اشبه بدائرة معارف لما وصل اليه العلم عند العرب في عصره. ويقول فازيليف: ان نهاية الارب على الرغم من تأخر عصره يحوي اخبارا خطيرة عن صقلية نقلها عن مؤرخين قدماء لم تصل الينا كتبهم مثل ابن الرقيق وابن رشيق وابن شداد وغيرهم. توفيفي القاهرة. </w:t>
      </w:r>
    </w:p>
    <w:p>
      <w:pPr>
        <w:jc w:val="start"/>
        <w:bidi/>
      </w:pPr>
      <w:r>
        <w:rPr>
          <w:sz w:val="24"/>
          <w:szCs w:val="24"/>
          <w:b w:val="1"/>
          <w:bCs w:val="1"/>
          <w:rtl/>
        </w:rPr>
        <w:t xml:space="preserve">
الأعلام،(دار العلم للملايين - بيروت،2002،ط 15،ج 1،ص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2026-07-03T20:44:46+03:00</dcterms:created>
  <dcterms:modified xsi:type="dcterms:W3CDTF">2026-07-03T20:44:46+03:00</dcterms:modified>
</cp:coreProperties>
</file>

<file path=docProps/custom.xml><?xml version="1.0" encoding="utf-8"?>
<Properties xmlns="http://schemas.openxmlformats.org/officeDocument/2006/custom-properties" xmlns:vt="http://schemas.openxmlformats.org/officeDocument/2006/docPropsVTypes"/>
</file>