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عمرو
</w:t>
      </w:r>
    </w:p>
    <w:p>
      <w:pPr/>
      <w:r>
        <w:rPr/>
        <w:t xml:space="preserve">عوف بن عمرو  عوف بن عمرو، من خزاعة، من بني مزيقياء بن عامر ماء السماء، من الأزد، من قحطان: جد جاهلي. نزل بنوه بالشام، ولم يكونوا كثيرين.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2026-04-30T18:58:32+03:00</dcterms:created>
  <dcterms:modified xsi:type="dcterms:W3CDTF">2026-04-30T18:58:32+03:00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