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عوف بن عذرة
</w:t>
      </w:r>
    </w:p>
    <w:p>
      <w:pPr>
        <w:jc w:val="start"/>
        <w:bidi/>
      </w:pPr>
      <w:r>
        <w:rPr>
          <w:rFonts w:ascii="arial" w:hAnsi="arial" w:eastAsia="arial" w:cs="arial"/>
          <w:sz w:val="28"/>
          <w:szCs w:val="28"/>
          <w:b w:val="1"/>
          <w:bCs w:val="1"/>
          <w:rtl/>
        </w:rPr>
        <w:t xml:space="preserve">عوف بن عذرة
</w:t>
      </w:r>
    </w:p>
    <w:p>
      <w:pPr/>
      <w:r>
        <w:rPr/>
        <w:t xml:space="preserve">عوف بن عذرة  عوف بن عذرة بن زيد اللات، من كلب، من القحطانية: جد جاهلي. بنوه بكر وعوص وكنانة، وهم بطون كثيرة. وفي كتاب (الأصنام) لابن الكلبي أن عوف بن عذرة (صاحب الترجمة) كان في مقدمة من أجاب دعوة عمرو بن لحي إلى عبادة الأوثان، واختار منها (ودا) فحمله إلى دومة الجندل، ونصبه فيها، وجعل أحد أبنائه (عامر الأجدار) سادنا له، فلم يزل أبناؤه سدنة لود إلى أن جاء الإسلام وكسره خالد بن الوليد. وكان لعوف ابن آخر سماه (عبد ود) وهو أول من سمى بذلك في العرب. </w:t>
      </w:r>
    </w:p>
    <w:p>
      <w:pPr>
        <w:jc w:val="start"/>
        <w:bidi/>
      </w:pPr>
      <w:r>
        <w:rPr>
          <w:sz w:val="24"/>
          <w:szCs w:val="24"/>
          <w:b w:val="1"/>
          <w:bCs w:val="1"/>
          <w:rtl/>
        </w:rPr>
        <w:t xml:space="preserve">
الأعلام،(دار العلم للملايين - بيروت،2002،ط 15،ج 5،ص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2026-07-18T13:02:55+03:00</dcterms:created>
  <dcterms:modified xsi:type="dcterms:W3CDTF">2026-07-18T13:02:55+03:00</dcterms:modified>
</cp:coreProperties>
</file>

<file path=docProps/custom.xml><?xml version="1.0" encoding="utf-8"?>
<Properties xmlns="http://schemas.openxmlformats.org/officeDocument/2006/custom-properties" xmlns:vt="http://schemas.openxmlformats.org/officeDocument/2006/docPropsVTypes"/>
</file>