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القعيطي
</w:t>
      </w:r>
    </w:p>
    <w:p>
      <w:pPr>
        <w:jc w:val="start"/>
        <w:bidi/>
      </w:pPr>
      <w:r>
        <w:rPr>
          <w:rFonts w:ascii="arial" w:hAnsi="arial" w:eastAsia="arial" w:cs="arial"/>
          <w:sz w:val="28"/>
          <w:szCs w:val="28"/>
          <w:b w:val="1"/>
          <w:bCs w:val="1"/>
          <w:rtl/>
        </w:rPr>
        <w:t xml:space="preserve">القعيطي
</w:t>
      </w:r>
    </w:p>
    <w:p>
      <w:pPr/>
      <w:r>
        <w:rPr/>
        <w:t xml:space="preserve">القعيطي  عوض بن صالح بن غالب القعيطي: من سلاطين الشحر والمكلا (بحضرموت) تولاها بعد وفاة أبيه (سنة 1375 هـ) ثم تغلب عليه المرض مدة خمس سنوات انتهت بوفاته وتعيين كبير أبنائه ’’غالب’’ سلطانا بعده. وكانت إدارة السلطنة في يد وزير له من آل العطاس. </w:t>
      </w:r>
    </w:p>
    <w:p>
      <w:pPr>
        <w:jc w:val="start"/>
        <w:bidi/>
      </w:pPr>
      <w:r>
        <w:rPr>
          <w:sz w:val="24"/>
          <w:szCs w:val="24"/>
          <w:b w:val="1"/>
          <w:bCs w:val="1"/>
          <w:rtl/>
        </w:rPr>
        <w:t xml:space="preserve">
الأعلام،(دار العلم للملايين - بيروت،2002،ط 15،ج 5،ص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2026-04-30T18:57:14+03:00</dcterms:created>
  <dcterms:modified xsi:type="dcterms:W3CDTF">2026-04-30T18:57:14+03:00</dcterms:modified>
</cp:coreProperties>
</file>

<file path=docProps/custom.xml><?xml version="1.0" encoding="utf-8"?>
<Properties xmlns="http://schemas.openxmlformats.org/officeDocument/2006/custom-properties" xmlns:vt="http://schemas.openxmlformats.org/officeDocument/2006/docPropsVTypes"/>
</file>