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عمرو بن يزيد بن عمرو العوفي: شاعر خولان وفارسها في وقته باليمن. قال الشامي: لا يخلو كتاب من كتب مؤرخي اليمن القدامى من ذكره والإشادة بوقائعه مع فرسان العرب في الجاهلية وصدر الإسلام، وما خلفه من حقائق وأساطير تشبه أساطير عنترة بن شداد وأمثاله.</w:t>
      </w:r>
    </w:p>
    <w:p/>
    <w:p>
      <w:pPr/>
      <w:r>
        <w:rPr/>
        <w:t xml:space="preserve">ولا ذكر له في الكتب المتداولة بين أيدينا كالأغاني. وكان ممن يحضر مجالس سيف بن ذي يزن.</w:t>
      </w:r>
    </w:p>
    <w:p/>
    <w:p>
      <w:pPr/>
      <w:r>
        <w:rPr/>
        <w:t xml:space="preserve">قال: وعاش إلى قبيل وفاة النبي صلى الله عليه وسلم ولم يذكر في كتب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2026-07-18T11:02:49+03:00</dcterms:created>
  <dcterms:modified xsi:type="dcterms:W3CDTF">2026-07-18T11:02:49+03:00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