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مرة
</w:t>
      </w:r>
    </w:p>
    <w:p>
      <w:pPr/>
      <w:r>
        <w:rPr/>
        <w:t xml:space="preserve">عمرو بن مرة  عمرو بن مرة بن صعصعة، من سلول، من عدنان: جد جاهلي. من نسله (قردة بن نفاثة) من الصحابة، وعبد الله بن همام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2026-07-18T11:04:55+03:00</dcterms:created>
  <dcterms:modified xsi:type="dcterms:W3CDTF">2026-07-18T11:04:55+03:00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